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2000DD" w14:textId="77777777" w:rsidR="00F65F12" w:rsidRPr="00D53994" w:rsidRDefault="00F65F12" w:rsidP="00D53994">
      <w:pPr>
        <w:spacing w:line="480" w:lineRule="auto"/>
        <w:ind w:left="-540" w:firstLine="450"/>
        <w:rPr>
          <w:rFonts w:ascii="Times New Roman" w:hAnsi="Times New Roman" w:cs="Times New Roman"/>
          <w:sz w:val="24"/>
          <w:szCs w:val="24"/>
        </w:rPr>
      </w:pPr>
    </w:p>
    <w:p w14:paraId="05CDE4F2" w14:textId="77777777" w:rsidR="00F65F12" w:rsidRPr="00D53994" w:rsidRDefault="00F65F12" w:rsidP="00D53994">
      <w:pPr>
        <w:spacing w:line="480" w:lineRule="auto"/>
        <w:ind w:left="-540" w:firstLine="450"/>
        <w:rPr>
          <w:rFonts w:ascii="Times New Roman" w:hAnsi="Times New Roman" w:cs="Times New Roman"/>
          <w:sz w:val="24"/>
          <w:szCs w:val="24"/>
        </w:rPr>
      </w:pPr>
    </w:p>
    <w:p w14:paraId="46D4D667" w14:textId="77777777" w:rsidR="00F65F12" w:rsidRPr="00D53994" w:rsidRDefault="00F65F12" w:rsidP="00D53994">
      <w:pPr>
        <w:spacing w:line="480" w:lineRule="auto"/>
        <w:ind w:left="-540" w:firstLine="450"/>
        <w:rPr>
          <w:rFonts w:ascii="Times New Roman" w:hAnsi="Times New Roman" w:cs="Times New Roman"/>
          <w:sz w:val="24"/>
          <w:szCs w:val="24"/>
        </w:rPr>
      </w:pPr>
    </w:p>
    <w:p w14:paraId="6E3219FD" w14:textId="77777777" w:rsidR="00F65F12" w:rsidRPr="00D53994" w:rsidRDefault="00F65F12" w:rsidP="00D53994">
      <w:pPr>
        <w:spacing w:line="480" w:lineRule="auto"/>
        <w:ind w:left="-540" w:firstLine="450"/>
        <w:rPr>
          <w:rFonts w:ascii="Times New Roman" w:hAnsi="Times New Roman" w:cs="Times New Roman"/>
          <w:sz w:val="24"/>
          <w:szCs w:val="24"/>
        </w:rPr>
      </w:pPr>
    </w:p>
    <w:p w14:paraId="131BE052" w14:textId="77777777" w:rsidR="00F65F12" w:rsidRPr="00D53994" w:rsidRDefault="00F65F12" w:rsidP="00D53994">
      <w:pPr>
        <w:spacing w:line="480" w:lineRule="auto"/>
        <w:ind w:left="-540" w:firstLine="450"/>
        <w:rPr>
          <w:rFonts w:ascii="Times New Roman" w:hAnsi="Times New Roman" w:cs="Times New Roman"/>
          <w:sz w:val="24"/>
          <w:szCs w:val="24"/>
        </w:rPr>
      </w:pPr>
    </w:p>
    <w:p w14:paraId="2F79625C" w14:textId="4D10EF07" w:rsidR="00F65F12" w:rsidRPr="00D53994" w:rsidRDefault="00BD7CE3" w:rsidP="00BD7CE3">
      <w:pPr>
        <w:spacing w:line="480" w:lineRule="auto"/>
        <w:ind w:left="-540" w:firstLine="450"/>
        <w:jc w:val="center"/>
        <w:rPr>
          <w:rFonts w:ascii="Times New Roman" w:hAnsi="Times New Roman" w:cs="Times New Roman"/>
          <w:sz w:val="24"/>
          <w:szCs w:val="24"/>
        </w:rPr>
      </w:pPr>
      <w:bookmarkStart w:id="0" w:name="_Hlk62048891"/>
      <w:r>
        <w:rPr>
          <w:rFonts w:ascii="Times New Roman" w:hAnsi="Times New Roman" w:cs="Times New Roman"/>
          <w:sz w:val="24"/>
          <w:szCs w:val="24"/>
        </w:rPr>
        <w:t>Anticipatory Guidance</w:t>
      </w:r>
    </w:p>
    <w:bookmarkEnd w:id="0"/>
    <w:p w14:paraId="5EBF4294" w14:textId="5389069C" w:rsidR="00F65F12" w:rsidRPr="00D53994" w:rsidRDefault="00F65F12" w:rsidP="00BD7CE3">
      <w:pPr>
        <w:spacing w:line="480" w:lineRule="auto"/>
        <w:ind w:left="-540" w:firstLine="450"/>
        <w:jc w:val="center"/>
        <w:rPr>
          <w:rFonts w:ascii="Times New Roman" w:hAnsi="Times New Roman" w:cs="Times New Roman"/>
          <w:sz w:val="24"/>
          <w:szCs w:val="24"/>
        </w:rPr>
      </w:pPr>
      <w:r w:rsidRPr="00D53994">
        <w:rPr>
          <w:rFonts w:ascii="Times New Roman" w:hAnsi="Times New Roman" w:cs="Times New Roman"/>
          <w:sz w:val="24"/>
          <w:szCs w:val="24"/>
        </w:rPr>
        <w:t>Name of Student</w:t>
      </w:r>
    </w:p>
    <w:p w14:paraId="6A6A1BD4" w14:textId="4ACF643D" w:rsidR="00F65F12" w:rsidRPr="00D53994" w:rsidRDefault="00F65F12" w:rsidP="00BD7CE3">
      <w:pPr>
        <w:spacing w:line="480" w:lineRule="auto"/>
        <w:ind w:left="-540" w:firstLine="450"/>
        <w:jc w:val="center"/>
        <w:rPr>
          <w:rFonts w:ascii="Times New Roman" w:hAnsi="Times New Roman" w:cs="Times New Roman"/>
          <w:sz w:val="24"/>
          <w:szCs w:val="24"/>
        </w:rPr>
      </w:pPr>
      <w:r w:rsidRPr="00D53994">
        <w:rPr>
          <w:rFonts w:ascii="Times New Roman" w:hAnsi="Times New Roman" w:cs="Times New Roman"/>
          <w:sz w:val="24"/>
          <w:szCs w:val="24"/>
        </w:rPr>
        <w:t>Institution</w:t>
      </w:r>
    </w:p>
    <w:p w14:paraId="03BA7BB8" w14:textId="114562A3" w:rsidR="00F65F12" w:rsidRPr="00D53994" w:rsidRDefault="00F65F12" w:rsidP="00BD7CE3">
      <w:pPr>
        <w:spacing w:line="480" w:lineRule="auto"/>
        <w:ind w:left="-540" w:firstLine="450"/>
        <w:jc w:val="center"/>
        <w:rPr>
          <w:rFonts w:ascii="Times New Roman" w:hAnsi="Times New Roman" w:cs="Times New Roman"/>
          <w:sz w:val="24"/>
          <w:szCs w:val="24"/>
        </w:rPr>
      </w:pPr>
      <w:r w:rsidRPr="00D53994">
        <w:rPr>
          <w:rFonts w:ascii="Times New Roman" w:hAnsi="Times New Roman" w:cs="Times New Roman"/>
          <w:sz w:val="24"/>
          <w:szCs w:val="24"/>
        </w:rPr>
        <w:t>Date</w:t>
      </w:r>
    </w:p>
    <w:p w14:paraId="2429044F" w14:textId="77777777" w:rsidR="00F65F12" w:rsidRPr="00D53994" w:rsidRDefault="00F65F12" w:rsidP="00D53994">
      <w:pPr>
        <w:spacing w:line="480" w:lineRule="auto"/>
        <w:ind w:left="-540" w:firstLine="450"/>
        <w:rPr>
          <w:rFonts w:ascii="Times New Roman" w:hAnsi="Times New Roman" w:cs="Times New Roman"/>
          <w:sz w:val="24"/>
          <w:szCs w:val="24"/>
        </w:rPr>
      </w:pPr>
    </w:p>
    <w:p w14:paraId="54970298" w14:textId="77777777" w:rsidR="00F65F12" w:rsidRPr="00D53994" w:rsidRDefault="00F65F12" w:rsidP="00D53994">
      <w:pPr>
        <w:spacing w:line="480" w:lineRule="auto"/>
        <w:ind w:left="-540" w:firstLine="450"/>
        <w:rPr>
          <w:rFonts w:ascii="Times New Roman" w:hAnsi="Times New Roman" w:cs="Times New Roman"/>
          <w:sz w:val="24"/>
          <w:szCs w:val="24"/>
        </w:rPr>
      </w:pPr>
    </w:p>
    <w:p w14:paraId="404B6E64" w14:textId="77777777" w:rsidR="00F65F12" w:rsidRPr="00D53994" w:rsidRDefault="00F65F12" w:rsidP="00D53994">
      <w:pPr>
        <w:spacing w:line="480" w:lineRule="auto"/>
        <w:ind w:left="-540" w:firstLine="450"/>
        <w:rPr>
          <w:rFonts w:ascii="Times New Roman" w:hAnsi="Times New Roman" w:cs="Times New Roman"/>
          <w:sz w:val="24"/>
          <w:szCs w:val="24"/>
        </w:rPr>
      </w:pPr>
    </w:p>
    <w:p w14:paraId="28D6BEC2" w14:textId="77777777" w:rsidR="00F65F12" w:rsidRPr="00D53994" w:rsidRDefault="00F65F12" w:rsidP="00D53994">
      <w:pPr>
        <w:spacing w:line="480" w:lineRule="auto"/>
        <w:ind w:left="-540" w:firstLine="450"/>
        <w:rPr>
          <w:rFonts w:ascii="Times New Roman" w:hAnsi="Times New Roman" w:cs="Times New Roman"/>
          <w:sz w:val="24"/>
          <w:szCs w:val="24"/>
        </w:rPr>
      </w:pPr>
    </w:p>
    <w:p w14:paraId="5160D671" w14:textId="77777777" w:rsidR="00F65F12" w:rsidRPr="00D53994" w:rsidRDefault="00F65F12" w:rsidP="00D53994">
      <w:pPr>
        <w:spacing w:line="480" w:lineRule="auto"/>
        <w:ind w:left="-540" w:firstLine="450"/>
        <w:rPr>
          <w:rFonts w:ascii="Times New Roman" w:hAnsi="Times New Roman" w:cs="Times New Roman"/>
          <w:sz w:val="24"/>
          <w:szCs w:val="24"/>
        </w:rPr>
      </w:pPr>
    </w:p>
    <w:p w14:paraId="0B0F8F36" w14:textId="77777777" w:rsidR="00F65F12" w:rsidRPr="00D53994" w:rsidRDefault="00F65F12" w:rsidP="00D53994">
      <w:pPr>
        <w:spacing w:line="480" w:lineRule="auto"/>
        <w:ind w:left="-540" w:firstLine="450"/>
        <w:rPr>
          <w:rFonts w:ascii="Times New Roman" w:hAnsi="Times New Roman" w:cs="Times New Roman"/>
          <w:sz w:val="24"/>
          <w:szCs w:val="24"/>
        </w:rPr>
      </w:pPr>
    </w:p>
    <w:p w14:paraId="6EF5BC24" w14:textId="77777777" w:rsidR="00F65F12" w:rsidRPr="00D53994" w:rsidRDefault="00F65F12" w:rsidP="00D53994">
      <w:pPr>
        <w:spacing w:line="480" w:lineRule="auto"/>
        <w:ind w:left="-540" w:firstLine="450"/>
        <w:rPr>
          <w:rFonts w:ascii="Times New Roman" w:hAnsi="Times New Roman" w:cs="Times New Roman"/>
          <w:sz w:val="24"/>
          <w:szCs w:val="24"/>
        </w:rPr>
      </w:pPr>
    </w:p>
    <w:p w14:paraId="643FB3C0" w14:textId="77777777" w:rsidR="00F65F12" w:rsidRPr="00D53994" w:rsidRDefault="00F65F12" w:rsidP="00D53994">
      <w:pPr>
        <w:spacing w:line="480" w:lineRule="auto"/>
        <w:ind w:left="-540" w:firstLine="450"/>
        <w:rPr>
          <w:rFonts w:ascii="Times New Roman" w:hAnsi="Times New Roman" w:cs="Times New Roman"/>
          <w:sz w:val="24"/>
          <w:szCs w:val="24"/>
        </w:rPr>
      </w:pPr>
    </w:p>
    <w:p w14:paraId="7ADFC48F" w14:textId="77777777" w:rsidR="002B796E" w:rsidRDefault="002B796E" w:rsidP="002B796E">
      <w:pPr>
        <w:spacing w:line="480" w:lineRule="auto"/>
        <w:rPr>
          <w:rFonts w:ascii="Times New Roman" w:hAnsi="Times New Roman" w:cs="Times New Roman"/>
          <w:sz w:val="24"/>
          <w:szCs w:val="24"/>
        </w:rPr>
      </w:pPr>
    </w:p>
    <w:p w14:paraId="75848CCB" w14:textId="4EC1C704" w:rsidR="00F65F12" w:rsidRPr="00D53994" w:rsidRDefault="00F65F12" w:rsidP="002B796E">
      <w:pPr>
        <w:spacing w:line="480" w:lineRule="auto"/>
        <w:ind w:left="-180" w:firstLine="270"/>
        <w:rPr>
          <w:rFonts w:ascii="Times New Roman" w:hAnsi="Times New Roman" w:cs="Times New Roman"/>
          <w:sz w:val="24"/>
          <w:szCs w:val="24"/>
        </w:rPr>
      </w:pPr>
      <w:r w:rsidRPr="00D53994">
        <w:rPr>
          <w:rFonts w:ascii="Times New Roman" w:hAnsi="Times New Roman" w:cs="Times New Roman"/>
          <w:sz w:val="24"/>
          <w:szCs w:val="24"/>
        </w:rPr>
        <w:lastRenderedPageBreak/>
        <w:t>Anticipatory guidance is very important in pediatric care. It gives counseling on the significant emotional, physical, developmental, and psychological changes that occur in children during the constant pediatric visits</w:t>
      </w:r>
      <w:r w:rsidR="00294377">
        <w:rPr>
          <w:rFonts w:ascii="Times New Roman" w:hAnsi="Times New Roman" w:cs="Times New Roman"/>
          <w:sz w:val="24"/>
          <w:szCs w:val="24"/>
        </w:rPr>
        <w:t xml:space="preserve"> (Edwards, 2017)</w:t>
      </w:r>
      <w:r w:rsidRPr="00D53994">
        <w:rPr>
          <w:rFonts w:ascii="Times New Roman" w:hAnsi="Times New Roman" w:cs="Times New Roman"/>
          <w:sz w:val="24"/>
          <w:szCs w:val="24"/>
        </w:rPr>
        <w:t>. Anticipatory guidance gives protective factors aimed at preventing risks associated with child development and prepares the parents and the whole family of what to expect in the development of their child. All parents or caregivers should be offered developmental stage appropriate counseling.</w:t>
      </w:r>
    </w:p>
    <w:p w14:paraId="791A48D8" w14:textId="3D136B7F" w:rsidR="00F65F12" w:rsidRPr="00D53994" w:rsidRDefault="00F65F12" w:rsidP="00D53994">
      <w:pPr>
        <w:spacing w:line="480" w:lineRule="auto"/>
        <w:ind w:left="-540" w:firstLine="450"/>
        <w:rPr>
          <w:rFonts w:ascii="Times New Roman" w:hAnsi="Times New Roman" w:cs="Times New Roman"/>
          <w:sz w:val="24"/>
          <w:szCs w:val="24"/>
        </w:rPr>
      </w:pPr>
      <w:r w:rsidRPr="00D53994">
        <w:rPr>
          <w:rFonts w:ascii="Times New Roman" w:hAnsi="Times New Roman" w:cs="Times New Roman"/>
          <w:sz w:val="24"/>
          <w:szCs w:val="24"/>
        </w:rPr>
        <w:t>Acute upper respiratory infections are commonly called cold and they infect the upper respiratory tract including the nose, throat, and sinuses</w:t>
      </w:r>
      <w:r w:rsidR="00410E49">
        <w:rPr>
          <w:rFonts w:ascii="Times New Roman" w:hAnsi="Times New Roman" w:cs="Times New Roman"/>
          <w:sz w:val="24"/>
          <w:szCs w:val="24"/>
        </w:rPr>
        <w:t xml:space="preserve"> </w:t>
      </w:r>
      <w:r w:rsidR="001E081F">
        <w:rPr>
          <w:rFonts w:ascii="Times New Roman" w:hAnsi="Times New Roman" w:cs="Times New Roman"/>
          <w:sz w:val="24"/>
          <w:szCs w:val="24"/>
        </w:rPr>
        <w:t>(Manuel, 2018)</w:t>
      </w:r>
      <w:r w:rsidRPr="00D53994">
        <w:rPr>
          <w:rFonts w:ascii="Times New Roman" w:hAnsi="Times New Roman" w:cs="Times New Roman"/>
          <w:sz w:val="24"/>
          <w:szCs w:val="24"/>
        </w:rPr>
        <w:t>. It is characterized by a runny nose, stuffy nose, coughing and sneezing, and a sore throat. This can be very irritating to a child making them uncomfortable and anxious. To care for a sick child few strategies can be done to the child which include; raising the humidity in the child’s room using a cool-mist vaporizer will help with making the sore throat better and thins the mucus. Raising the head of the child’s bed to prevent building up of mucus is also a good strategy and also feeding the child with extra fluid which has some sugar.</w:t>
      </w:r>
    </w:p>
    <w:p w14:paraId="0069857A" w14:textId="780B3E1E" w:rsidR="00F65F12" w:rsidRPr="00D53994" w:rsidRDefault="006E7D82" w:rsidP="00D53994">
      <w:pPr>
        <w:spacing w:line="480" w:lineRule="auto"/>
        <w:ind w:left="-540" w:firstLine="450"/>
        <w:rPr>
          <w:rFonts w:ascii="Times New Roman" w:hAnsi="Times New Roman" w:cs="Times New Roman"/>
          <w:sz w:val="24"/>
          <w:szCs w:val="24"/>
        </w:rPr>
      </w:pPr>
      <w:r>
        <w:rPr>
          <w:rFonts w:ascii="Times New Roman" w:hAnsi="Times New Roman" w:cs="Times New Roman"/>
          <w:sz w:val="24"/>
          <w:szCs w:val="24"/>
        </w:rPr>
        <w:t xml:space="preserve">Constipation is a </w:t>
      </w:r>
      <w:r w:rsidR="00F65F12" w:rsidRPr="00D53994">
        <w:rPr>
          <w:rFonts w:ascii="Times New Roman" w:hAnsi="Times New Roman" w:cs="Times New Roman"/>
          <w:sz w:val="24"/>
          <w:szCs w:val="24"/>
        </w:rPr>
        <w:t>common condition in young</w:t>
      </w:r>
      <w:r>
        <w:rPr>
          <w:rFonts w:ascii="Times New Roman" w:hAnsi="Times New Roman" w:cs="Times New Roman"/>
          <w:sz w:val="24"/>
          <w:szCs w:val="24"/>
        </w:rPr>
        <w:t xml:space="preserve"> children. It’s</w:t>
      </w:r>
      <w:r w:rsidR="00F65F12" w:rsidRPr="00D53994">
        <w:rPr>
          <w:rFonts w:ascii="Times New Roman" w:hAnsi="Times New Roman" w:cs="Times New Roman"/>
          <w:sz w:val="24"/>
          <w:szCs w:val="24"/>
        </w:rPr>
        <w:t xml:space="preserve"> characterized by abdominal pains, kids spending a long</w:t>
      </w:r>
      <w:r>
        <w:rPr>
          <w:rFonts w:ascii="Times New Roman" w:hAnsi="Times New Roman" w:cs="Times New Roman"/>
          <w:sz w:val="24"/>
          <w:szCs w:val="24"/>
        </w:rPr>
        <w:t xml:space="preserve">er time in the toilet, </w:t>
      </w:r>
      <w:r w:rsidR="00F65F12" w:rsidRPr="00D53994">
        <w:rPr>
          <w:rFonts w:ascii="Times New Roman" w:hAnsi="Times New Roman" w:cs="Times New Roman"/>
          <w:sz w:val="24"/>
          <w:szCs w:val="24"/>
        </w:rPr>
        <w:t>pain when trying to defecate, and sometimes blood may be found on their poop. To manage constipation several strategies can be imposed that include; dietary s</w:t>
      </w:r>
      <w:r>
        <w:rPr>
          <w:rFonts w:ascii="Times New Roman" w:hAnsi="Times New Roman" w:cs="Times New Roman"/>
          <w:sz w:val="24"/>
          <w:szCs w:val="24"/>
        </w:rPr>
        <w:t xml:space="preserve">trategies like eating a </w:t>
      </w:r>
      <w:r w:rsidR="00F65F12" w:rsidRPr="00D53994">
        <w:rPr>
          <w:rFonts w:ascii="Times New Roman" w:hAnsi="Times New Roman" w:cs="Times New Roman"/>
          <w:sz w:val="24"/>
          <w:szCs w:val="24"/>
        </w:rPr>
        <w:t>diet that has fruits and vegetables at least five servings a day as well as food containing high fiber cont</w:t>
      </w:r>
      <w:r w:rsidR="00294377">
        <w:rPr>
          <w:rFonts w:ascii="Times New Roman" w:hAnsi="Times New Roman" w:cs="Times New Roman"/>
          <w:sz w:val="24"/>
          <w:szCs w:val="24"/>
        </w:rPr>
        <w:t>ent</w:t>
      </w:r>
      <w:r w:rsidR="00F65F12" w:rsidRPr="00D53994">
        <w:rPr>
          <w:rFonts w:ascii="Times New Roman" w:hAnsi="Times New Roman" w:cs="Times New Roman"/>
          <w:sz w:val="24"/>
          <w:szCs w:val="24"/>
        </w:rPr>
        <w:t xml:space="preserve"> and avoidance of highly processed food like cooki</w:t>
      </w:r>
      <w:r>
        <w:rPr>
          <w:rFonts w:ascii="Times New Roman" w:hAnsi="Times New Roman" w:cs="Times New Roman"/>
          <w:sz w:val="24"/>
          <w:szCs w:val="24"/>
        </w:rPr>
        <w:t xml:space="preserve">es and </w:t>
      </w:r>
      <w:r w:rsidR="00F65F12" w:rsidRPr="00D53994">
        <w:rPr>
          <w:rFonts w:ascii="Times New Roman" w:hAnsi="Times New Roman" w:cs="Times New Roman"/>
          <w:sz w:val="24"/>
          <w:szCs w:val="24"/>
        </w:rPr>
        <w:t>foods with high levels of calcium as they may induce constipation</w:t>
      </w:r>
      <w:r w:rsidR="00294377">
        <w:rPr>
          <w:rFonts w:ascii="Times New Roman" w:hAnsi="Times New Roman" w:cs="Times New Roman"/>
          <w:sz w:val="24"/>
          <w:szCs w:val="24"/>
        </w:rPr>
        <w:t xml:space="preserve"> </w:t>
      </w:r>
      <w:r w:rsidR="00294377" w:rsidRPr="00294377">
        <w:rPr>
          <w:rFonts w:ascii="Times New Roman" w:hAnsi="Times New Roman" w:cs="Times New Roman"/>
          <w:sz w:val="24"/>
          <w:szCs w:val="24"/>
        </w:rPr>
        <w:t xml:space="preserve">"New guidance on </w:t>
      </w:r>
      <w:proofErr w:type="spellStart"/>
      <w:r w:rsidR="00294377" w:rsidRPr="00294377">
        <w:rPr>
          <w:rFonts w:ascii="Times New Roman" w:hAnsi="Times New Roman" w:cs="Times New Roman"/>
          <w:sz w:val="24"/>
          <w:szCs w:val="24"/>
        </w:rPr>
        <w:t>naldemedine</w:t>
      </w:r>
      <w:proofErr w:type="spellEnd"/>
      <w:r w:rsidR="00294377" w:rsidRPr="00294377">
        <w:rPr>
          <w:rFonts w:ascii="Times New Roman" w:hAnsi="Times New Roman" w:cs="Times New Roman"/>
          <w:sz w:val="24"/>
          <w:szCs w:val="24"/>
        </w:rPr>
        <w:t xml:space="preserve"> for opioid-ind</w:t>
      </w:r>
      <w:r w:rsidR="00294377">
        <w:rPr>
          <w:rFonts w:ascii="Times New Roman" w:hAnsi="Times New Roman" w:cs="Times New Roman"/>
          <w:sz w:val="24"/>
          <w:szCs w:val="24"/>
        </w:rPr>
        <w:t>uced constipation," 2020)</w:t>
      </w:r>
      <w:r w:rsidR="00F65F12" w:rsidRPr="00D53994">
        <w:rPr>
          <w:rFonts w:ascii="Times New Roman" w:hAnsi="Times New Roman" w:cs="Times New Roman"/>
          <w:sz w:val="24"/>
          <w:szCs w:val="24"/>
        </w:rPr>
        <w:t>. Ensure a child is staying hydrated by offering p</w:t>
      </w:r>
      <w:r>
        <w:rPr>
          <w:rFonts w:ascii="Times New Roman" w:hAnsi="Times New Roman" w:cs="Times New Roman"/>
          <w:sz w:val="24"/>
          <w:szCs w:val="24"/>
        </w:rPr>
        <w:t xml:space="preserve">lenty of fluids which </w:t>
      </w:r>
      <w:r w:rsidR="0078634E">
        <w:rPr>
          <w:rFonts w:ascii="Times New Roman" w:hAnsi="Times New Roman" w:cs="Times New Roman"/>
          <w:sz w:val="24"/>
          <w:szCs w:val="24"/>
        </w:rPr>
        <w:t>prevents constipation and</w:t>
      </w:r>
      <w:r w:rsidR="00466C8C">
        <w:rPr>
          <w:rFonts w:ascii="Times New Roman" w:hAnsi="Times New Roman" w:cs="Times New Roman"/>
          <w:sz w:val="24"/>
          <w:szCs w:val="24"/>
        </w:rPr>
        <w:t xml:space="preserve"> a</w:t>
      </w:r>
      <w:r w:rsidR="00F65F12" w:rsidRPr="00D53994">
        <w:rPr>
          <w:rFonts w:ascii="Times New Roman" w:hAnsi="Times New Roman" w:cs="Times New Roman"/>
          <w:sz w:val="24"/>
          <w:szCs w:val="24"/>
        </w:rPr>
        <w:t>lso by training kids to exercise a f</w:t>
      </w:r>
      <w:r w:rsidR="0078634E">
        <w:rPr>
          <w:rFonts w:ascii="Times New Roman" w:hAnsi="Times New Roman" w:cs="Times New Roman"/>
          <w:sz w:val="24"/>
          <w:szCs w:val="24"/>
        </w:rPr>
        <w:t>ew times a day</w:t>
      </w:r>
      <w:r w:rsidR="00F65F12" w:rsidRPr="00D53994">
        <w:rPr>
          <w:rFonts w:ascii="Times New Roman" w:hAnsi="Times New Roman" w:cs="Times New Roman"/>
          <w:sz w:val="24"/>
          <w:szCs w:val="24"/>
        </w:rPr>
        <w:t>. Anoth</w:t>
      </w:r>
      <w:r w:rsidR="0078634E">
        <w:rPr>
          <w:rFonts w:ascii="Times New Roman" w:hAnsi="Times New Roman" w:cs="Times New Roman"/>
          <w:sz w:val="24"/>
          <w:szCs w:val="24"/>
        </w:rPr>
        <w:t xml:space="preserve">er strategy is encouraging healthy </w:t>
      </w:r>
      <w:r w:rsidR="00F65F12" w:rsidRPr="00D53994">
        <w:rPr>
          <w:rFonts w:ascii="Times New Roman" w:hAnsi="Times New Roman" w:cs="Times New Roman"/>
          <w:sz w:val="24"/>
          <w:szCs w:val="24"/>
        </w:rPr>
        <w:t xml:space="preserve">habits that include; encouraging good bowel movements in children have them go to the </w:t>
      </w:r>
      <w:r w:rsidR="00F65F12" w:rsidRPr="00D53994">
        <w:rPr>
          <w:rFonts w:ascii="Times New Roman" w:hAnsi="Times New Roman" w:cs="Times New Roman"/>
          <w:sz w:val="24"/>
          <w:szCs w:val="24"/>
        </w:rPr>
        <w:lastRenderedPageBreak/>
        <w:t>bathroom after meals and try to poop while at it encourages them to sit on the toilet at least for 15 minutes. Also, ensure the children have a place to go to the bathroom anywhere they are to avoid stool holding. The final strategy is medication as prescribed by a pediatrician.</w:t>
      </w:r>
    </w:p>
    <w:p w14:paraId="6B32484C" w14:textId="77777777" w:rsidR="00F65F12" w:rsidRPr="00D53994" w:rsidRDefault="00F65F12" w:rsidP="00D53994">
      <w:pPr>
        <w:spacing w:line="480" w:lineRule="auto"/>
        <w:ind w:left="-540" w:firstLine="450"/>
        <w:rPr>
          <w:rFonts w:ascii="Times New Roman" w:hAnsi="Times New Roman" w:cs="Times New Roman"/>
          <w:sz w:val="24"/>
          <w:szCs w:val="24"/>
        </w:rPr>
      </w:pPr>
      <w:r w:rsidRPr="00D53994">
        <w:rPr>
          <w:rFonts w:ascii="Times New Roman" w:hAnsi="Times New Roman" w:cs="Times New Roman"/>
          <w:sz w:val="24"/>
          <w:szCs w:val="24"/>
        </w:rPr>
        <w:t>Chronic headaches are very common cases in children which can be caused by; illness and infection like the common cold or sinus and ear infections among others. Head trauma may also cause chronic headaches. Emotional factors including stress and anxiety are also known to cause headaches. Other causative agents include genetic predisposition, certain beverages, and foods especially any of them containing nitrates and problems associated with the brain.to manage chronic headaches a pediatrician may offer strategies that may include; practicing healthy behaviors that promote good health which include making sure the children get plenty of sleep at least 8 hours of sleep, eating healthy foods, staying physically active, and staying hydrated. Another strategy is the reduction of stress which includes stress with making peers or school work and avoiding headache triggers which include certain foods or beverages.</w:t>
      </w:r>
    </w:p>
    <w:p w14:paraId="030C878C" w14:textId="2A7AC8C1" w:rsidR="00C80E07" w:rsidRDefault="00F65F12" w:rsidP="00D53994">
      <w:pPr>
        <w:spacing w:line="480" w:lineRule="auto"/>
        <w:ind w:left="-540" w:firstLine="450"/>
        <w:rPr>
          <w:rFonts w:ascii="Times New Roman" w:hAnsi="Times New Roman" w:cs="Times New Roman"/>
          <w:sz w:val="24"/>
          <w:szCs w:val="24"/>
        </w:rPr>
      </w:pPr>
      <w:r w:rsidRPr="00D53994">
        <w:rPr>
          <w:rFonts w:ascii="Times New Roman" w:hAnsi="Times New Roman" w:cs="Times New Roman"/>
          <w:sz w:val="24"/>
          <w:szCs w:val="24"/>
        </w:rPr>
        <w:t>Dysmenorrhea is a very common condition in puberty that results in painf</w:t>
      </w:r>
      <w:r w:rsidR="006818B8">
        <w:rPr>
          <w:rFonts w:ascii="Times New Roman" w:hAnsi="Times New Roman" w:cs="Times New Roman"/>
          <w:sz w:val="24"/>
          <w:szCs w:val="24"/>
        </w:rPr>
        <w:t>ul cramps during menstruation</w:t>
      </w:r>
      <w:r w:rsidRPr="00D53994">
        <w:rPr>
          <w:rFonts w:ascii="Times New Roman" w:hAnsi="Times New Roman" w:cs="Times New Roman"/>
          <w:sz w:val="24"/>
          <w:szCs w:val="24"/>
        </w:rPr>
        <w:t>. It can be caused by several factors in</w:t>
      </w:r>
      <w:r w:rsidR="006818B8">
        <w:rPr>
          <w:rFonts w:ascii="Times New Roman" w:hAnsi="Times New Roman" w:cs="Times New Roman"/>
          <w:sz w:val="24"/>
          <w:szCs w:val="24"/>
        </w:rPr>
        <w:t>cluding stress</w:t>
      </w:r>
      <w:r w:rsidRPr="00D53994">
        <w:rPr>
          <w:rFonts w:ascii="Times New Roman" w:hAnsi="Times New Roman" w:cs="Times New Roman"/>
          <w:sz w:val="24"/>
          <w:szCs w:val="24"/>
        </w:rPr>
        <w:t>, obesity, or duration of menstrual flow</w:t>
      </w:r>
      <w:r w:rsidR="0078634E">
        <w:rPr>
          <w:rFonts w:ascii="Times New Roman" w:hAnsi="Times New Roman" w:cs="Times New Roman"/>
          <w:sz w:val="24"/>
          <w:szCs w:val="24"/>
        </w:rPr>
        <w:t xml:space="preserve"> (Smith, 2018</w:t>
      </w:r>
      <w:r w:rsidR="004831E1">
        <w:rPr>
          <w:rFonts w:ascii="Times New Roman" w:hAnsi="Times New Roman" w:cs="Times New Roman"/>
          <w:sz w:val="24"/>
          <w:szCs w:val="24"/>
        </w:rPr>
        <w:t>)</w:t>
      </w:r>
      <w:r w:rsidRPr="00D53994">
        <w:rPr>
          <w:rFonts w:ascii="Times New Roman" w:hAnsi="Times New Roman" w:cs="Times New Roman"/>
          <w:sz w:val="24"/>
          <w:szCs w:val="24"/>
        </w:rPr>
        <w:t>. Anticipatory guidance strategies that may be incorporated in the</w:t>
      </w:r>
      <w:r w:rsidR="006818B8">
        <w:rPr>
          <w:rFonts w:ascii="Times New Roman" w:hAnsi="Times New Roman" w:cs="Times New Roman"/>
          <w:sz w:val="24"/>
          <w:szCs w:val="24"/>
        </w:rPr>
        <w:t xml:space="preserve"> management </w:t>
      </w:r>
      <w:r w:rsidR="006818B8" w:rsidRPr="00D53994">
        <w:rPr>
          <w:rFonts w:ascii="Times New Roman" w:hAnsi="Times New Roman" w:cs="Times New Roman"/>
          <w:sz w:val="24"/>
          <w:szCs w:val="24"/>
        </w:rPr>
        <w:t>of</w:t>
      </w:r>
      <w:r w:rsidRPr="00D53994">
        <w:rPr>
          <w:rFonts w:ascii="Times New Roman" w:hAnsi="Times New Roman" w:cs="Times New Roman"/>
          <w:sz w:val="24"/>
          <w:szCs w:val="24"/>
        </w:rPr>
        <w:t xml:space="preserve"> dysmenorrhea include dietary changes like feeding on a low-fat vegetarian diet, exercising that improve blood flow at the pelvic region hence reducing the pain. The use of herbal medicine or products and dietary supplements including fish oil, pyridoxine, and magnesium which has been shown to reduce this pain or by use of heat therapy. Dysmenorrhea medication like ibuprofen may also be used in the control of the same.</w:t>
      </w:r>
    </w:p>
    <w:p w14:paraId="6BEAF545" w14:textId="77777777" w:rsidR="00F915AE" w:rsidRDefault="00F915AE" w:rsidP="0081787E">
      <w:pPr>
        <w:spacing w:line="480" w:lineRule="auto"/>
        <w:rPr>
          <w:rFonts w:ascii="Times New Roman" w:hAnsi="Times New Roman" w:cs="Times New Roman"/>
          <w:sz w:val="24"/>
          <w:szCs w:val="24"/>
        </w:rPr>
      </w:pPr>
    </w:p>
    <w:p w14:paraId="2C461C94" w14:textId="77777777" w:rsidR="0081787E" w:rsidRPr="0081787E" w:rsidRDefault="0081787E" w:rsidP="0081787E">
      <w:pPr>
        <w:shd w:val="clear" w:color="auto" w:fill="FFFFFF"/>
        <w:spacing w:after="0" w:line="240" w:lineRule="auto"/>
        <w:jc w:val="center"/>
        <w:rPr>
          <w:rFonts w:ascii="Times New Roman" w:eastAsia="Times New Roman" w:hAnsi="Times New Roman" w:cs="Times New Roman"/>
          <w:color w:val="000000"/>
          <w:sz w:val="24"/>
          <w:szCs w:val="24"/>
        </w:rPr>
      </w:pPr>
      <w:r w:rsidRPr="0081787E">
        <w:rPr>
          <w:rFonts w:ascii="Times New Roman" w:eastAsia="Times New Roman" w:hAnsi="Times New Roman" w:cs="Times New Roman"/>
          <w:color w:val="000000"/>
          <w:sz w:val="24"/>
          <w:szCs w:val="24"/>
        </w:rPr>
        <w:lastRenderedPageBreak/>
        <w:t>References</w:t>
      </w:r>
    </w:p>
    <w:p w14:paraId="3538D4A9" w14:textId="77777777" w:rsidR="0081787E" w:rsidRDefault="0081787E" w:rsidP="0081787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1787E">
        <w:rPr>
          <w:rFonts w:ascii="Times New Roman" w:eastAsia="Times New Roman" w:hAnsi="Times New Roman" w:cs="Times New Roman"/>
          <w:color w:val="000000"/>
          <w:sz w:val="24"/>
          <w:szCs w:val="24"/>
        </w:rPr>
        <w:t>Smith, R. P. (2018). Management strategies for primary dysmenorrhea. </w:t>
      </w:r>
      <w:r w:rsidRPr="0081787E">
        <w:rPr>
          <w:rFonts w:ascii="Times New Roman" w:eastAsia="Times New Roman" w:hAnsi="Times New Roman" w:cs="Times New Roman"/>
          <w:i/>
          <w:iCs/>
          <w:color w:val="000000"/>
          <w:sz w:val="24"/>
          <w:szCs w:val="24"/>
        </w:rPr>
        <w:t>Dysmenorrhea and Menorrhagia</w:t>
      </w:r>
      <w:r w:rsidRPr="0081787E">
        <w:rPr>
          <w:rFonts w:ascii="Times New Roman" w:eastAsia="Times New Roman" w:hAnsi="Times New Roman" w:cs="Times New Roman"/>
          <w:color w:val="000000"/>
          <w:sz w:val="24"/>
          <w:szCs w:val="24"/>
        </w:rPr>
        <w:t>, 115-133. </w:t>
      </w:r>
      <w:hyperlink r:id="rId6" w:history="1">
        <w:r w:rsidRPr="0081787E">
          <w:rPr>
            <w:rFonts w:ascii="inherit" w:eastAsia="Times New Roman" w:hAnsi="inherit" w:cs="Times New Roman"/>
            <w:color w:val="000000"/>
            <w:sz w:val="24"/>
            <w:szCs w:val="24"/>
          </w:rPr>
          <w:t>https://doi.org/10.1007/978-3-319-71964-1_9</w:t>
        </w:r>
      </w:hyperlink>
    </w:p>
    <w:p w14:paraId="4C026E48" w14:textId="0CE86FF8" w:rsidR="00687F42" w:rsidRPr="0081787E" w:rsidRDefault="00B33930" w:rsidP="0081787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33930">
        <w:rPr>
          <w:rFonts w:ascii="Times New Roman" w:hAnsi="Times New Roman" w:cs="Times New Roman"/>
          <w:color w:val="000000"/>
          <w:sz w:val="24"/>
          <w:szCs w:val="24"/>
          <w:shd w:val="clear" w:color="auto" w:fill="FFFFFF"/>
        </w:rPr>
        <w:t>Manuel, B. (2018). Clinical characteristics associated with respiratory syncytial virus in children hospitalized with acute respiratory tract infection. </w:t>
      </w:r>
      <w:hyperlink r:id="rId7" w:history="1">
        <w:r w:rsidRPr="00B33930">
          <w:rPr>
            <w:rFonts w:ascii="Times New Roman" w:hAnsi="Times New Roman" w:cs="Times New Roman"/>
            <w:color w:val="000000"/>
            <w:sz w:val="24"/>
            <w:szCs w:val="24"/>
            <w:u w:val="single"/>
            <w:shd w:val="clear" w:color="auto" w:fill="FFFFFF"/>
          </w:rPr>
          <w:t>https://doi.org/10.26226/morressier.5ad774dcd462b80296ca66f8</w:t>
        </w:r>
      </w:hyperlink>
    </w:p>
    <w:p w14:paraId="2963FF5B" w14:textId="77777777" w:rsidR="001E4BFD" w:rsidRDefault="001E4BFD" w:rsidP="001E4BFD">
      <w:pPr>
        <w:shd w:val="clear" w:color="auto" w:fill="FFFFFF"/>
        <w:jc w:val="center"/>
        <w:rPr>
          <w:color w:val="000000"/>
        </w:rPr>
      </w:pPr>
      <w:r>
        <w:rPr>
          <w:color w:val="000000"/>
        </w:rPr>
        <w:t>References</w:t>
      </w:r>
    </w:p>
    <w:p w14:paraId="755013FC" w14:textId="77777777" w:rsidR="001E4BFD" w:rsidRDefault="001E4BFD" w:rsidP="001E4BFD">
      <w:pPr>
        <w:pStyle w:val="NormalWeb"/>
        <w:shd w:val="clear" w:color="auto" w:fill="FFFFFF"/>
        <w:spacing w:before="0" w:beforeAutospacing="0" w:after="0" w:afterAutospacing="0" w:line="550" w:lineRule="atLeast"/>
        <w:ind w:left="720" w:right="75" w:hanging="720"/>
        <w:rPr>
          <w:color w:val="000000"/>
        </w:rPr>
      </w:pPr>
      <w:r>
        <w:rPr>
          <w:color w:val="000000"/>
        </w:rPr>
        <w:t>Edwards, J. D. (2017). Anticipatory guidance on the risks for unfavorable outcomes among children with medical complexity. </w:t>
      </w:r>
      <w:r>
        <w:rPr>
          <w:rStyle w:val="Emphasis"/>
          <w:color w:val="000000"/>
        </w:rPr>
        <w:t>The Journal of Pediatrics</w:t>
      </w:r>
      <w:r>
        <w:rPr>
          <w:color w:val="000000"/>
        </w:rPr>
        <w:t>, </w:t>
      </w:r>
      <w:r>
        <w:rPr>
          <w:rStyle w:val="Emphasis"/>
          <w:color w:val="000000"/>
        </w:rPr>
        <w:t>180</w:t>
      </w:r>
      <w:r>
        <w:rPr>
          <w:color w:val="000000"/>
        </w:rPr>
        <w:t>, 247-250. </w:t>
      </w:r>
      <w:hyperlink r:id="rId8" w:history="1">
        <w:r>
          <w:rPr>
            <w:rStyle w:val="Hyperlink"/>
            <w:rFonts w:ascii="inherit" w:hAnsi="inherit"/>
            <w:color w:val="000000"/>
            <w:u w:val="none"/>
          </w:rPr>
          <w:t>https://doi.org/10.1016/j.jpeds.2016.10.020</w:t>
        </w:r>
      </w:hyperlink>
    </w:p>
    <w:p w14:paraId="69367EBE" w14:textId="77777777" w:rsidR="001E4BFD" w:rsidRDefault="001E4BFD" w:rsidP="001E4BFD">
      <w:pPr>
        <w:pStyle w:val="NormalWeb"/>
        <w:shd w:val="clear" w:color="auto" w:fill="FFFFFF"/>
        <w:spacing w:before="0" w:beforeAutospacing="0" w:after="0" w:afterAutospacing="0" w:line="550" w:lineRule="atLeast"/>
        <w:ind w:left="720" w:right="75" w:hanging="720"/>
        <w:rPr>
          <w:color w:val="000000"/>
        </w:rPr>
      </w:pPr>
      <w:r>
        <w:rPr>
          <w:color w:val="000000"/>
        </w:rPr>
        <w:t xml:space="preserve">New guidance on </w:t>
      </w:r>
      <w:proofErr w:type="spellStart"/>
      <w:r>
        <w:rPr>
          <w:color w:val="000000"/>
        </w:rPr>
        <w:t>naldemedine</w:t>
      </w:r>
      <w:proofErr w:type="spellEnd"/>
      <w:r>
        <w:rPr>
          <w:color w:val="000000"/>
        </w:rPr>
        <w:t xml:space="preserve"> for opioid-induced constipation. (2020). </w:t>
      </w:r>
      <w:r>
        <w:rPr>
          <w:rStyle w:val="Emphasis"/>
          <w:color w:val="000000"/>
        </w:rPr>
        <w:t>News Digital Object Group</w:t>
      </w:r>
      <w:r>
        <w:rPr>
          <w:color w:val="000000"/>
        </w:rPr>
        <w:t>. </w:t>
      </w:r>
      <w:hyperlink r:id="rId9" w:history="1">
        <w:r>
          <w:rPr>
            <w:rStyle w:val="Hyperlink"/>
            <w:rFonts w:ascii="inherit" w:hAnsi="inherit"/>
            <w:color w:val="000000"/>
            <w:u w:val="none"/>
          </w:rPr>
          <w:t>https://doi.org/10.1002/psb.0020003</w:t>
        </w:r>
      </w:hyperlink>
    </w:p>
    <w:p w14:paraId="513BF500" w14:textId="77777777" w:rsidR="0081787E" w:rsidRPr="00D53994" w:rsidRDefault="0081787E" w:rsidP="0081787E">
      <w:pPr>
        <w:spacing w:line="480" w:lineRule="auto"/>
        <w:rPr>
          <w:rFonts w:ascii="Times New Roman" w:hAnsi="Times New Roman" w:cs="Times New Roman"/>
          <w:sz w:val="24"/>
          <w:szCs w:val="24"/>
        </w:rPr>
      </w:pPr>
    </w:p>
    <w:sectPr w:rsidR="0081787E" w:rsidRPr="00D53994" w:rsidSect="00BD7CE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85E13" w14:textId="77777777" w:rsidR="00CE5E27" w:rsidRDefault="00CE5E27" w:rsidP="00466C8C">
      <w:pPr>
        <w:spacing w:after="0" w:line="240" w:lineRule="auto"/>
      </w:pPr>
      <w:r>
        <w:separator/>
      </w:r>
    </w:p>
  </w:endnote>
  <w:endnote w:type="continuationSeparator" w:id="0">
    <w:p w14:paraId="12CF0D3F" w14:textId="77777777" w:rsidR="00CE5E27" w:rsidRDefault="00CE5E27" w:rsidP="00466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B628A" w14:textId="77777777" w:rsidR="00CE5E27" w:rsidRDefault="00CE5E27" w:rsidP="00466C8C">
      <w:pPr>
        <w:spacing w:after="0" w:line="240" w:lineRule="auto"/>
      </w:pPr>
      <w:r>
        <w:separator/>
      </w:r>
    </w:p>
  </w:footnote>
  <w:footnote w:type="continuationSeparator" w:id="0">
    <w:p w14:paraId="101CBEBF" w14:textId="77777777" w:rsidR="00CE5E27" w:rsidRDefault="00CE5E27" w:rsidP="00466C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72472608"/>
      <w:docPartObj>
        <w:docPartGallery w:val="Page Numbers (Top of Page)"/>
        <w:docPartUnique/>
      </w:docPartObj>
    </w:sdtPr>
    <w:sdtEndPr>
      <w:rPr>
        <w:noProof/>
      </w:rPr>
    </w:sdtEndPr>
    <w:sdtContent>
      <w:p w14:paraId="3231DDF2" w14:textId="6C8767CB" w:rsidR="00BD7CE3" w:rsidRPr="00BD7CE3" w:rsidRDefault="00BD7CE3" w:rsidP="00BD7CE3">
        <w:pPr>
          <w:pStyle w:val="Header"/>
          <w:spacing w:line="480" w:lineRule="auto"/>
          <w:jc w:val="right"/>
          <w:rPr>
            <w:rFonts w:ascii="Times New Roman" w:hAnsi="Times New Roman" w:cs="Times New Roman"/>
            <w:sz w:val="24"/>
            <w:szCs w:val="24"/>
          </w:rPr>
        </w:pPr>
        <w:r w:rsidRPr="00BD7CE3">
          <w:rPr>
            <w:rFonts w:ascii="Times New Roman" w:hAnsi="Times New Roman" w:cs="Times New Roman"/>
            <w:sz w:val="24"/>
            <w:szCs w:val="24"/>
          </w:rPr>
          <w:t>ANTICIPATORY GUIDANCE</w:t>
        </w:r>
        <w:r w:rsidRPr="00BD7CE3">
          <w:rPr>
            <w:rFonts w:ascii="Times New Roman" w:hAnsi="Times New Roman" w:cs="Times New Roman"/>
            <w:sz w:val="24"/>
            <w:szCs w:val="24"/>
          </w:rPr>
          <w:tab/>
        </w:r>
        <w:r w:rsidRPr="00BD7CE3">
          <w:rPr>
            <w:rFonts w:ascii="Times New Roman" w:hAnsi="Times New Roman" w:cs="Times New Roman"/>
            <w:sz w:val="24"/>
            <w:szCs w:val="24"/>
          </w:rPr>
          <w:tab/>
        </w:r>
        <w:r w:rsidRPr="00BD7CE3">
          <w:rPr>
            <w:rFonts w:ascii="Times New Roman" w:hAnsi="Times New Roman" w:cs="Times New Roman"/>
            <w:sz w:val="24"/>
            <w:szCs w:val="24"/>
          </w:rPr>
          <w:fldChar w:fldCharType="begin"/>
        </w:r>
        <w:r w:rsidRPr="00BD7CE3">
          <w:rPr>
            <w:rFonts w:ascii="Times New Roman" w:hAnsi="Times New Roman" w:cs="Times New Roman"/>
            <w:sz w:val="24"/>
            <w:szCs w:val="24"/>
          </w:rPr>
          <w:instrText xml:space="preserve"> PAGE   \* MERGEFORMAT </w:instrText>
        </w:r>
        <w:r w:rsidRPr="00BD7CE3">
          <w:rPr>
            <w:rFonts w:ascii="Times New Roman" w:hAnsi="Times New Roman" w:cs="Times New Roman"/>
            <w:sz w:val="24"/>
            <w:szCs w:val="24"/>
          </w:rPr>
          <w:fldChar w:fldCharType="separate"/>
        </w:r>
        <w:r w:rsidR="008D21AC">
          <w:rPr>
            <w:rFonts w:ascii="Times New Roman" w:hAnsi="Times New Roman" w:cs="Times New Roman"/>
            <w:noProof/>
            <w:sz w:val="24"/>
            <w:szCs w:val="24"/>
          </w:rPr>
          <w:t>4</w:t>
        </w:r>
        <w:r w:rsidRPr="00BD7CE3">
          <w:rPr>
            <w:rFonts w:ascii="Times New Roman" w:hAnsi="Times New Roman" w:cs="Times New Roman"/>
            <w:noProof/>
            <w:sz w:val="24"/>
            <w:szCs w:val="24"/>
          </w:rPr>
          <w:fldChar w:fldCharType="end"/>
        </w:r>
      </w:p>
    </w:sdtContent>
  </w:sdt>
  <w:p w14:paraId="27E17C4D" w14:textId="77777777" w:rsidR="00466C8C" w:rsidRPr="00BD7CE3" w:rsidRDefault="00466C8C" w:rsidP="00BD7CE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29D8A" w14:textId="79A7836C" w:rsidR="00BD7CE3" w:rsidRPr="00BD7CE3" w:rsidRDefault="00BD7CE3">
    <w:pPr>
      <w:pStyle w:val="Header"/>
      <w:rPr>
        <w:rFonts w:ascii="Times New Roman" w:hAnsi="Times New Roman" w:cs="Times New Roman"/>
        <w:sz w:val="24"/>
        <w:szCs w:val="24"/>
      </w:rPr>
    </w:pPr>
    <w:r w:rsidRPr="00BD7CE3">
      <w:rPr>
        <w:rFonts w:ascii="Times New Roman" w:hAnsi="Times New Roman" w:cs="Times New Roman"/>
        <w:sz w:val="24"/>
        <w:szCs w:val="24"/>
      </w:rPr>
      <w:t>Running head: ANTICIPATORY GUIDANCE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8D1"/>
    <w:rsid w:val="000B17BA"/>
    <w:rsid w:val="000C69B2"/>
    <w:rsid w:val="000D1965"/>
    <w:rsid w:val="00166773"/>
    <w:rsid w:val="001E081F"/>
    <w:rsid w:val="001E4BFD"/>
    <w:rsid w:val="0022307A"/>
    <w:rsid w:val="00262EEB"/>
    <w:rsid w:val="00294377"/>
    <w:rsid w:val="002B796E"/>
    <w:rsid w:val="003962C8"/>
    <w:rsid w:val="003F1DBF"/>
    <w:rsid w:val="00410E49"/>
    <w:rsid w:val="00466C8C"/>
    <w:rsid w:val="004831E1"/>
    <w:rsid w:val="005C72EC"/>
    <w:rsid w:val="00625427"/>
    <w:rsid w:val="006818B8"/>
    <w:rsid w:val="00687F42"/>
    <w:rsid w:val="006E7D82"/>
    <w:rsid w:val="00734B4A"/>
    <w:rsid w:val="0078634E"/>
    <w:rsid w:val="007A126E"/>
    <w:rsid w:val="007B7606"/>
    <w:rsid w:val="0081787E"/>
    <w:rsid w:val="00822D4B"/>
    <w:rsid w:val="008C0240"/>
    <w:rsid w:val="008D21AC"/>
    <w:rsid w:val="00914E97"/>
    <w:rsid w:val="00923453"/>
    <w:rsid w:val="00973183"/>
    <w:rsid w:val="00984C4D"/>
    <w:rsid w:val="00A9510C"/>
    <w:rsid w:val="00A952BA"/>
    <w:rsid w:val="00AB427E"/>
    <w:rsid w:val="00B00DE9"/>
    <w:rsid w:val="00B33930"/>
    <w:rsid w:val="00B353D5"/>
    <w:rsid w:val="00B83AC9"/>
    <w:rsid w:val="00BC14E4"/>
    <w:rsid w:val="00BD7CE3"/>
    <w:rsid w:val="00C57BCD"/>
    <w:rsid w:val="00C80E07"/>
    <w:rsid w:val="00C9231F"/>
    <w:rsid w:val="00C9423D"/>
    <w:rsid w:val="00CD43BB"/>
    <w:rsid w:val="00CE106A"/>
    <w:rsid w:val="00CE5E27"/>
    <w:rsid w:val="00CF1587"/>
    <w:rsid w:val="00D22A74"/>
    <w:rsid w:val="00D53994"/>
    <w:rsid w:val="00D928D1"/>
    <w:rsid w:val="00E80073"/>
    <w:rsid w:val="00ED628F"/>
    <w:rsid w:val="00EE5D48"/>
    <w:rsid w:val="00EF098B"/>
    <w:rsid w:val="00F21D06"/>
    <w:rsid w:val="00F65F12"/>
    <w:rsid w:val="00F915AE"/>
    <w:rsid w:val="00FA586B"/>
    <w:rsid w:val="00FC624B"/>
    <w:rsid w:val="00FD4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82C3B"/>
  <w15:chartTrackingRefBased/>
  <w15:docId w15:val="{2ACB538E-0DA3-4C49-8D34-F3CDB0F32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15A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15AE"/>
    <w:rPr>
      <w:i/>
      <w:iCs/>
    </w:rPr>
  </w:style>
  <w:style w:type="character" w:styleId="Hyperlink">
    <w:name w:val="Hyperlink"/>
    <w:basedOn w:val="DefaultParagraphFont"/>
    <w:uiPriority w:val="99"/>
    <w:semiHidden/>
    <w:unhideWhenUsed/>
    <w:rsid w:val="00F915AE"/>
    <w:rPr>
      <w:color w:val="0000FF"/>
      <w:u w:val="single"/>
    </w:rPr>
  </w:style>
  <w:style w:type="paragraph" w:styleId="Header">
    <w:name w:val="header"/>
    <w:basedOn w:val="Normal"/>
    <w:link w:val="HeaderChar"/>
    <w:uiPriority w:val="99"/>
    <w:unhideWhenUsed/>
    <w:rsid w:val="00466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C8C"/>
  </w:style>
  <w:style w:type="paragraph" w:styleId="Footer">
    <w:name w:val="footer"/>
    <w:basedOn w:val="Normal"/>
    <w:link w:val="FooterChar"/>
    <w:uiPriority w:val="99"/>
    <w:unhideWhenUsed/>
    <w:rsid w:val="00466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7372522">
      <w:bodyDiv w:val="1"/>
      <w:marLeft w:val="0"/>
      <w:marRight w:val="0"/>
      <w:marTop w:val="0"/>
      <w:marBottom w:val="0"/>
      <w:divBdr>
        <w:top w:val="none" w:sz="0" w:space="0" w:color="auto"/>
        <w:left w:val="none" w:sz="0" w:space="0" w:color="auto"/>
        <w:bottom w:val="none" w:sz="0" w:space="0" w:color="auto"/>
        <w:right w:val="none" w:sz="0" w:space="0" w:color="auto"/>
      </w:divBdr>
      <w:divsChild>
        <w:div w:id="714350718">
          <w:marLeft w:val="0"/>
          <w:marRight w:val="0"/>
          <w:marTop w:val="100"/>
          <w:marBottom w:val="100"/>
          <w:divBdr>
            <w:top w:val="none" w:sz="0" w:space="0" w:color="auto"/>
            <w:left w:val="none" w:sz="0" w:space="0" w:color="auto"/>
            <w:bottom w:val="none" w:sz="0" w:space="0" w:color="auto"/>
            <w:right w:val="none" w:sz="0" w:space="0" w:color="auto"/>
          </w:divBdr>
          <w:divsChild>
            <w:div w:id="1527989404">
              <w:marLeft w:val="0"/>
              <w:marRight w:val="0"/>
              <w:marTop w:val="0"/>
              <w:marBottom w:val="0"/>
              <w:divBdr>
                <w:top w:val="none" w:sz="0" w:space="0" w:color="auto"/>
                <w:left w:val="none" w:sz="0" w:space="0" w:color="auto"/>
                <w:bottom w:val="none" w:sz="0" w:space="0" w:color="auto"/>
                <w:right w:val="none" w:sz="0" w:space="0" w:color="auto"/>
              </w:divBdr>
              <w:divsChild>
                <w:div w:id="775709709">
                  <w:marLeft w:val="0"/>
                  <w:marRight w:val="0"/>
                  <w:marTop w:val="0"/>
                  <w:marBottom w:val="0"/>
                  <w:divBdr>
                    <w:top w:val="none" w:sz="0" w:space="0" w:color="auto"/>
                    <w:left w:val="none" w:sz="0" w:space="0" w:color="auto"/>
                    <w:bottom w:val="none" w:sz="0" w:space="0" w:color="auto"/>
                    <w:right w:val="none" w:sz="0" w:space="0" w:color="auto"/>
                  </w:divBdr>
                  <w:divsChild>
                    <w:div w:id="56824227">
                      <w:marLeft w:val="0"/>
                      <w:marRight w:val="0"/>
                      <w:marTop w:val="450"/>
                      <w:marBottom w:val="450"/>
                      <w:divBdr>
                        <w:top w:val="none" w:sz="0" w:space="0" w:color="auto"/>
                        <w:left w:val="none" w:sz="0" w:space="0" w:color="auto"/>
                        <w:bottom w:val="none" w:sz="0" w:space="0" w:color="auto"/>
                        <w:right w:val="none" w:sz="0" w:space="0" w:color="auto"/>
                      </w:divBdr>
                      <w:divsChild>
                        <w:div w:id="136802966">
                          <w:marLeft w:val="0"/>
                          <w:marRight w:val="0"/>
                          <w:marTop w:val="0"/>
                          <w:marBottom w:val="0"/>
                          <w:divBdr>
                            <w:top w:val="none" w:sz="0" w:space="0" w:color="auto"/>
                            <w:left w:val="none" w:sz="0" w:space="0" w:color="auto"/>
                            <w:bottom w:val="none" w:sz="0" w:space="0" w:color="auto"/>
                            <w:right w:val="none" w:sz="0" w:space="0" w:color="auto"/>
                          </w:divBdr>
                          <w:divsChild>
                            <w:div w:id="2113667859">
                              <w:marLeft w:val="0"/>
                              <w:marRight w:val="0"/>
                              <w:marTop w:val="0"/>
                              <w:marBottom w:val="0"/>
                              <w:divBdr>
                                <w:top w:val="none" w:sz="0" w:space="0" w:color="auto"/>
                                <w:left w:val="none" w:sz="0" w:space="0" w:color="auto"/>
                                <w:bottom w:val="none" w:sz="0" w:space="0" w:color="auto"/>
                                <w:right w:val="none" w:sz="0" w:space="0" w:color="auto"/>
                              </w:divBdr>
                              <w:divsChild>
                                <w:div w:id="40440987">
                                  <w:marLeft w:val="0"/>
                                  <w:marRight w:val="0"/>
                                  <w:marTop w:val="0"/>
                                  <w:marBottom w:val="0"/>
                                  <w:divBdr>
                                    <w:top w:val="none" w:sz="0" w:space="0" w:color="auto"/>
                                    <w:left w:val="none" w:sz="0" w:space="0" w:color="auto"/>
                                    <w:bottom w:val="none" w:sz="0" w:space="0" w:color="auto"/>
                                    <w:right w:val="none" w:sz="0" w:space="0" w:color="auto"/>
                                  </w:divBdr>
                                  <w:divsChild>
                                    <w:div w:id="136290005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541866857">
      <w:bodyDiv w:val="1"/>
      <w:marLeft w:val="0"/>
      <w:marRight w:val="0"/>
      <w:marTop w:val="0"/>
      <w:marBottom w:val="0"/>
      <w:divBdr>
        <w:top w:val="none" w:sz="0" w:space="0" w:color="auto"/>
        <w:left w:val="none" w:sz="0" w:space="0" w:color="auto"/>
        <w:bottom w:val="none" w:sz="0" w:space="0" w:color="auto"/>
        <w:right w:val="none" w:sz="0" w:space="0" w:color="auto"/>
      </w:divBdr>
    </w:div>
    <w:div w:id="1649435547">
      <w:bodyDiv w:val="1"/>
      <w:marLeft w:val="0"/>
      <w:marRight w:val="0"/>
      <w:marTop w:val="0"/>
      <w:marBottom w:val="0"/>
      <w:divBdr>
        <w:top w:val="none" w:sz="0" w:space="0" w:color="auto"/>
        <w:left w:val="none" w:sz="0" w:space="0" w:color="auto"/>
        <w:bottom w:val="none" w:sz="0" w:space="0" w:color="auto"/>
        <w:right w:val="none" w:sz="0" w:space="0" w:color="auto"/>
      </w:divBdr>
      <w:divsChild>
        <w:div w:id="1431465080">
          <w:marLeft w:val="0"/>
          <w:marRight w:val="0"/>
          <w:marTop w:val="0"/>
          <w:marBottom w:val="100"/>
          <w:divBdr>
            <w:top w:val="none" w:sz="0" w:space="0" w:color="auto"/>
            <w:left w:val="none" w:sz="0" w:space="0" w:color="auto"/>
            <w:bottom w:val="none" w:sz="0" w:space="0" w:color="auto"/>
            <w:right w:val="none" w:sz="0" w:space="0" w:color="auto"/>
          </w:divBdr>
          <w:divsChild>
            <w:div w:id="1790195491">
              <w:marLeft w:val="0"/>
              <w:marRight w:val="0"/>
              <w:marTop w:val="100"/>
              <w:marBottom w:val="100"/>
              <w:divBdr>
                <w:top w:val="none" w:sz="0" w:space="0" w:color="auto"/>
                <w:left w:val="none" w:sz="0" w:space="0" w:color="auto"/>
                <w:bottom w:val="none" w:sz="0" w:space="0" w:color="auto"/>
                <w:right w:val="none" w:sz="0" w:space="0" w:color="auto"/>
              </w:divBdr>
              <w:divsChild>
                <w:div w:id="1225222231">
                  <w:marLeft w:val="0"/>
                  <w:marRight w:val="0"/>
                  <w:marTop w:val="0"/>
                  <w:marBottom w:val="0"/>
                  <w:divBdr>
                    <w:top w:val="none" w:sz="0" w:space="0" w:color="auto"/>
                    <w:left w:val="none" w:sz="0" w:space="0" w:color="auto"/>
                    <w:bottom w:val="none" w:sz="0" w:space="0" w:color="auto"/>
                    <w:right w:val="none" w:sz="0" w:space="0" w:color="auto"/>
                  </w:divBdr>
                  <w:divsChild>
                    <w:div w:id="1332486809">
                      <w:marLeft w:val="0"/>
                      <w:marRight w:val="0"/>
                      <w:marTop w:val="0"/>
                      <w:marBottom w:val="0"/>
                      <w:divBdr>
                        <w:top w:val="none" w:sz="0" w:space="0" w:color="auto"/>
                        <w:left w:val="none" w:sz="0" w:space="0" w:color="auto"/>
                        <w:bottom w:val="none" w:sz="0" w:space="0" w:color="auto"/>
                        <w:right w:val="none" w:sz="0" w:space="0" w:color="auto"/>
                      </w:divBdr>
                      <w:divsChild>
                        <w:div w:id="1895002299">
                          <w:marLeft w:val="150"/>
                          <w:marRight w:val="150"/>
                          <w:marTop w:val="150"/>
                          <w:marBottom w:val="150"/>
                          <w:divBdr>
                            <w:top w:val="none" w:sz="0" w:space="0" w:color="auto"/>
                            <w:left w:val="none" w:sz="0" w:space="0" w:color="auto"/>
                            <w:bottom w:val="none" w:sz="0" w:space="0" w:color="auto"/>
                            <w:right w:val="none" w:sz="0" w:space="0" w:color="auto"/>
                          </w:divBdr>
                          <w:divsChild>
                            <w:div w:id="4945534">
                              <w:marLeft w:val="0"/>
                              <w:marRight w:val="0"/>
                              <w:marTop w:val="0"/>
                              <w:marBottom w:val="0"/>
                              <w:divBdr>
                                <w:top w:val="none" w:sz="0" w:space="0" w:color="auto"/>
                                <w:left w:val="none" w:sz="0" w:space="0" w:color="auto"/>
                                <w:bottom w:val="none" w:sz="0" w:space="0" w:color="auto"/>
                                <w:right w:val="none" w:sz="0" w:space="0" w:color="auto"/>
                              </w:divBdr>
                              <w:divsChild>
                                <w:div w:id="470248005">
                                  <w:marLeft w:val="0"/>
                                  <w:marRight w:val="0"/>
                                  <w:marTop w:val="0"/>
                                  <w:marBottom w:val="0"/>
                                  <w:divBdr>
                                    <w:top w:val="none" w:sz="0" w:space="0" w:color="auto"/>
                                    <w:left w:val="none" w:sz="0" w:space="0" w:color="auto"/>
                                    <w:bottom w:val="none" w:sz="0" w:space="0" w:color="auto"/>
                                    <w:right w:val="none" w:sz="0" w:space="0" w:color="auto"/>
                                  </w:divBdr>
                                  <w:divsChild>
                                    <w:div w:id="52895467">
                                      <w:marLeft w:val="0"/>
                                      <w:marRight w:val="0"/>
                                      <w:marTop w:val="0"/>
                                      <w:marBottom w:val="0"/>
                                      <w:divBdr>
                                        <w:top w:val="none" w:sz="0" w:space="0" w:color="auto"/>
                                        <w:left w:val="none" w:sz="0" w:space="0" w:color="auto"/>
                                        <w:bottom w:val="none" w:sz="0" w:space="0" w:color="auto"/>
                                        <w:right w:val="none" w:sz="0" w:space="0" w:color="auto"/>
                                      </w:divBdr>
                                      <w:divsChild>
                                        <w:div w:id="27193752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Child>
    </w:div>
    <w:div w:id="1690983217">
      <w:bodyDiv w:val="1"/>
      <w:marLeft w:val="0"/>
      <w:marRight w:val="0"/>
      <w:marTop w:val="0"/>
      <w:marBottom w:val="0"/>
      <w:divBdr>
        <w:top w:val="none" w:sz="0" w:space="0" w:color="auto"/>
        <w:left w:val="none" w:sz="0" w:space="0" w:color="auto"/>
        <w:bottom w:val="none" w:sz="0" w:space="0" w:color="auto"/>
        <w:right w:val="none" w:sz="0" w:space="0" w:color="auto"/>
      </w:divBdr>
      <w:divsChild>
        <w:div w:id="2111462225">
          <w:marLeft w:val="0"/>
          <w:marRight w:val="0"/>
          <w:marTop w:val="100"/>
          <w:marBottom w:val="100"/>
          <w:divBdr>
            <w:top w:val="none" w:sz="0" w:space="0" w:color="auto"/>
            <w:left w:val="none" w:sz="0" w:space="0" w:color="auto"/>
            <w:bottom w:val="none" w:sz="0" w:space="0" w:color="auto"/>
            <w:right w:val="none" w:sz="0" w:space="0" w:color="auto"/>
          </w:divBdr>
          <w:divsChild>
            <w:div w:id="2040929358">
              <w:marLeft w:val="0"/>
              <w:marRight w:val="0"/>
              <w:marTop w:val="0"/>
              <w:marBottom w:val="0"/>
              <w:divBdr>
                <w:top w:val="none" w:sz="0" w:space="0" w:color="auto"/>
                <w:left w:val="none" w:sz="0" w:space="0" w:color="auto"/>
                <w:bottom w:val="none" w:sz="0" w:space="0" w:color="auto"/>
                <w:right w:val="none" w:sz="0" w:space="0" w:color="auto"/>
              </w:divBdr>
              <w:divsChild>
                <w:div w:id="1559973750">
                  <w:marLeft w:val="0"/>
                  <w:marRight w:val="0"/>
                  <w:marTop w:val="0"/>
                  <w:marBottom w:val="0"/>
                  <w:divBdr>
                    <w:top w:val="none" w:sz="0" w:space="0" w:color="auto"/>
                    <w:left w:val="none" w:sz="0" w:space="0" w:color="auto"/>
                    <w:bottom w:val="none" w:sz="0" w:space="0" w:color="auto"/>
                    <w:right w:val="none" w:sz="0" w:space="0" w:color="auto"/>
                  </w:divBdr>
                  <w:divsChild>
                    <w:div w:id="1156723438">
                      <w:marLeft w:val="0"/>
                      <w:marRight w:val="0"/>
                      <w:marTop w:val="450"/>
                      <w:marBottom w:val="450"/>
                      <w:divBdr>
                        <w:top w:val="none" w:sz="0" w:space="0" w:color="auto"/>
                        <w:left w:val="none" w:sz="0" w:space="0" w:color="auto"/>
                        <w:bottom w:val="none" w:sz="0" w:space="0" w:color="auto"/>
                        <w:right w:val="none" w:sz="0" w:space="0" w:color="auto"/>
                      </w:divBdr>
                      <w:divsChild>
                        <w:div w:id="1543323611">
                          <w:marLeft w:val="0"/>
                          <w:marRight w:val="0"/>
                          <w:marTop w:val="0"/>
                          <w:marBottom w:val="0"/>
                          <w:divBdr>
                            <w:top w:val="none" w:sz="0" w:space="0" w:color="auto"/>
                            <w:left w:val="none" w:sz="0" w:space="0" w:color="auto"/>
                            <w:bottom w:val="none" w:sz="0" w:space="0" w:color="auto"/>
                            <w:right w:val="none" w:sz="0" w:space="0" w:color="auto"/>
                          </w:divBdr>
                          <w:divsChild>
                            <w:div w:id="1105610566">
                              <w:marLeft w:val="0"/>
                              <w:marRight w:val="0"/>
                              <w:marTop w:val="0"/>
                              <w:marBottom w:val="0"/>
                              <w:divBdr>
                                <w:top w:val="none" w:sz="0" w:space="0" w:color="auto"/>
                                <w:left w:val="none" w:sz="0" w:space="0" w:color="auto"/>
                                <w:bottom w:val="none" w:sz="0" w:space="0" w:color="auto"/>
                                <w:right w:val="none" w:sz="0" w:space="0" w:color="auto"/>
                              </w:divBdr>
                              <w:divsChild>
                                <w:div w:id="1435401510">
                                  <w:marLeft w:val="0"/>
                                  <w:marRight w:val="0"/>
                                  <w:marTop w:val="0"/>
                                  <w:marBottom w:val="0"/>
                                  <w:divBdr>
                                    <w:top w:val="none" w:sz="0" w:space="0" w:color="auto"/>
                                    <w:left w:val="none" w:sz="0" w:space="0" w:color="auto"/>
                                    <w:bottom w:val="none" w:sz="0" w:space="0" w:color="auto"/>
                                    <w:right w:val="none" w:sz="0" w:space="0" w:color="auto"/>
                                  </w:divBdr>
                                  <w:divsChild>
                                    <w:div w:id="166994603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936745168">
      <w:bodyDiv w:val="1"/>
      <w:marLeft w:val="0"/>
      <w:marRight w:val="0"/>
      <w:marTop w:val="0"/>
      <w:marBottom w:val="0"/>
      <w:divBdr>
        <w:top w:val="none" w:sz="0" w:space="0" w:color="auto"/>
        <w:left w:val="none" w:sz="0" w:space="0" w:color="auto"/>
        <w:bottom w:val="none" w:sz="0" w:space="0" w:color="auto"/>
        <w:right w:val="none" w:sz="0" w:space="0" w:color="auto"/>
      </w:divBdr>
    </w:div>
    <w:div w:id="205292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peds.2016.10.02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26226/morressier.5ad774dcd462b80296ca66f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978-3-319-71964-1_9"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002/psb.0020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pc</dc:creator>
  <cp:keywords/>
  <dc:description/>
  <cp:lastModifiedBy>Tabz</cp:lastModifiedBy>
  <cp:revision>2</cp:revision>
  <dcterms:created xsi:type="dcterms:W3CDTF">2021-01-20T13:16:00Z</dcterms:created>
  <dcterms:modified xsi:type="dcterms:W3CDTF">2021-01-20T13:16:00Z</dcterms:modified>
</cp:coreProperties>
</file>